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AA" w:rsidRDefault="000B35F8">
      <w:pPr>
        <w:rPr>
          <w:rFonts w:ascii="SPD TheSans" w:hAnsi="SPD TheSans"/>
          <w:b/>
          <w:sz w:val="32"/>
          <w:szCs w:val="32"/>
        </w:rPr>
      </w:pPr>
      <w:r w:rsidRPr="000B35F8">
        <w:rPr>
          <w:rFonts w:ascii="SPD TheSans" w:hAnsi="SPD TheSans"/>
          <w:b/>
          <w:sz w:val="32"/>
          <w:szCs w:val="32"/>
        </w:rPr>
        <w:t>Geförderte Maßnahmen Radverkehr 2008 – 2019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0B35F8" w:rsidTr="000B35F8">
        <w:tc>
          <w:tcPr>
            <w:tcW w:w="2855" w:type="dxa"/>
          </w:tcPr>
          <w:p w:rsidR="000B35F8" w:rsidRDefault="000B35F8" w:rsidP="000B35F8">
            <w:pPr>
              <w:rPr>
                <w:rFonts w:ascii="SPD TheSans" w:hAnsi="SPD TheSans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,Bold" w:hAnsi="Arial,Bold" w:cs="Arial,Bold"/>
                <w:b/>
                <w:bCs/>
              </w:rPr>
              <w:t>Landkreis</w:t>
            </w:r>
          </w:p>
        </w:tc>
        <w:tc>
          <w:tcPr>
            <w:tcW w:w="2855" w:type="dxa"/>
          </w:tcPr>
          <w:p w:rsidR="000B35F8" w:rsidRDefault="000B35F8" w:rsidP="000B35F8">
            <w:pPr>
              <w:rPr>
                <w:rFonts w:ascii="SPD TheSans" w:hAnsi="SPD TheSans"/>
                <w:b/>
                <w:sz w:val="32"/>
                <w:szCs w:val="32"/>
              </w:rPr>
            </w:pPr>
            <w:r>
              <w:rPr>
                <w:rFonts w:ascii="Arial,Bold" w:hAnsi="Arial,Bold" w:cs="Arial,Bold"/>
                <w:b/>
                <w:bCs/>
              </w:rPr>
              <w:t>Antragsteller</w:t>
            </w:r>
          </w:p>
        </w:tc>
        <w:tc>
          <w:tcPr>
            <w:tcW w:w="2855" w:type="dxa"/>
          </w:tcPr>
          <w:p w:rsidR="000B35F8" w:rsidRDefault="000B35F8" w:rsidP="000B35F8">
            <w:pPr>
              <w:rPr>
                <w:rFonts w:ascii="SPD TheSans" w:hAnsi="SPD TheSans"/>
                <w:b/>
                <w:sz w:val="32"/>
                <w:szCs w:val="32"/>
              </w:rPr>
            </w:pPr>
            <w:r>
              <w:rPr>
                <w:rFonts w:ascii="Arial,Bold" w:hAnsi="Arial,Bold" w:cs="Arial,Bold"/>
                <w:b/>
                <w:bCs/>
              </w:rPr>
              <w:t>Projektbezeichnung</w:t>
            </w:r>
          </w:p>
        </w:tc>
        <w:tc>
          <w:tcPr>
            <w:tcW w:w="2856" w:type="dxa"/>
          </w:tcPr>
          <w:p w:rsidR="000B35F8" w:rsidRDefault="000B35F8" w:rsidP="000B35F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proofErr w:type="spellStart"/>
            <w:r>
              <w:rPr>
                <w:rFonts w:ascii="Arial,Bold" w:hAnsi="Arial,Bold" w:cs="Arial,Bold"/>
                <w:b/>
                <w:bCs/>
              </w:rPr>
              <w:t>Bescheidjahr</w:t>
            </w:r>
            <w:proofErr w:type="spellEnd"/>
          </w:p>
          <w:p w:rsidR="000B35F8" w:rsidRDefault="000B35F8" w:rsidP="000B35F8">
            <w:pPr>
              <w:rPr>
                <w:rFonts w:ascii="SPD TheSans" w:hAnsi="SPD TheSans"/>
                <w:b/>
                <w:sz w:val="32"/>
                <w:szCs w:val="32"/>
              </w:rPr>
            </w:pPr>
          </w:p>
        </w:tc>
        <w:tc>
          <w:tcPr>
            <w:tcW w:w="2856" w:type="dxa"/>
          </w:tcPr>
          <w:p w:rsidR="000B35F8" w:rsidRDefault="000B35F8" w:rsidP="000B35F8">
            <w:pPr>
              <w:rPr>
                <w:rFonts w:ascii="SPD TheSans" w:hAnsi="SPD TheSans"/>
                <w:b/>
                <w:sz w:val="32"/>
                <w:szCs w:val="32"/>
              </w:rPr>
            </w:pPr>
            <w:r>
              <w:rPr>
                <w:rFonts w:ascii="Arial,Bold" w:hAnsi="Arial,Bold" w:cs="Arial,Bold"/>
                <w:b/>
                <w:bCs/>
              </w:rPr>
              <w:t>Zuwendung</w:t>
            </w:r>
          </w:p>
        </w:tc>
      </w:tr>
      <w:tr w:rsidR="000B35F8" w:rsidRPr="000B35F8" w:rsidTr="000B35F8"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Hochtaunuskreis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Usingen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proofErr w:type="spellStart"/>
            <w:r>
              <w:rPr>
                <w:rFonts w:ascii="Arial" w:hAnsi="Arial" w:cs="Arial"/>
              </w:rPr>
              <w:t>Usaradweg</w:t>
            </w:r>
            <w:proofErr w:type="spellEnd"/>
            <w:r>
              <w:rPr>
                <w:rFonts w:ascii="Arial" w:hAnsi="Arial" w:cs="Arial"/>
              </w:rPr>
              <w:t xml:space="preserve">, Ausbau zwischen Usingen und </w:t>
            </w:r>
            <w:proofErr w:type="spellStart"/>
            <w:r>
              <w:rPr>
                <w:rFonts w:ascii="Arial" w:hAnsi="Arial" w:cs="Arial"/>
              </w:rPr>
              <w:t>Kransberg</w:t>
            </w:r>
            <w:proofErr w:type="spellEnd"/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2856" w:type="dxa"/>
          </w:tcPr>
          <w:p w:rsidR="000B35F8" w:rsidRDefault="000B35F8" w:rsidP="000B3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209.200 €</w:t>
            </w:r>
          </w:p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</w:p>
        </w:tc>
      </w:tr>
      <w:tr w:rsidR="000B35F8" w:rsidRPr="000B35F8" w:rsidTr="000B35F8"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Hochtaunuskreis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Oberursel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Ausbau Hohemarkstraße (ehem. L3004) einschl.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Radverkehrsanlage, zwischen </w:t>
            </w:r>
            <w:proofErr w:type="spellStart"/>
            <w:r>
              <w:rPr>
                <w:rFonts w:ascii="Arial" w:hAnsi="Arial" w:cs="Arial"/>
              </w:rPr>
              <w:t>Eichenwäldchenweg</w:t>
            </w:r>
            <w:proofErr w:type="spellEnd"/>
            <w:r>
              <w:rPr>
                <w:rFonts w:ascii="Arial" w:hAnsi="Arial" w:cs="Arial"/>
              </w:rPr>
              <w:t xml:space="preserve"> und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Lahnstraße, 2. Bauabschnitt (Freiherr-vom-Stein-Straße - Lahnstraße)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237.500 €</w:t>
            </w:r>
          </w:p>
        </w:tc>
      </w:tr>
      <w:tr w:rsidR="000B35F8" w:rsidRPr="000B35F8" w:rsidTr="000B35F8"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Hochtaunuskreis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Hochtaunuskreis</w:t>
            </w:r>
          </w:p>
        </w:tc>
        <w:tc>
          <w:tcPr>
            <w:tcW w:w="2855" w:type="dxa"/>
          </w:tcPr>
          <w:p w:rsidR="000B35F8" w:rsidRDefault="000B35F8" w:rsidP="000B35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Radwegbeschilderung im Hochtaunuskreis, 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Bauabschnitt</w:t>
            </w:r>
          </w:p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59.200 €</w:t>
            </w:r>
          </w:p>
        </w:tc>
      </w:tr>
      <w:tr w:rsidR="000B35F8" w:rsidRPr="000B35F8" w:rsidTr="000B35F8"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Hochtaunuskreis</w:t>
            </w:r>
          </w:p>
        </w:tc>
        <w:tc>
          <w:tcPr>
            <w:tcW w:w="2855" w:type="dxa"/>
          </w:tcPr>
          <w:p w:rsidR="000B35F8" w:rsidRDefault="000B35F8" w:rsidP="000B35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Kronberg im</w:t>
            </w:r>
          </w:p>
          <w:p w:rsidR="000B35F8" w:rsidRDefault="000B35F8" w:rsidP="000B35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Taunus</w:t>
            </w:r>
          </w:p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</w:p>
        </w:tc>
        <w:tc>
          <w:tcPr>
            <w:tcW w:w="2855" w:type="dxa"/>
          </w:tcPr>
          <w:p w:rsidR="000B35F8" w:rsidRPr="000B35F8" w:rsidRDefault="000B35F8" w:rsidP="000B35F8">
            <w:pPr>
              <w:autoSpaceDE w:val="0"/>
              <w:autoSpaceDN w:val="0"/>
              <w:adjustRightInd w:val="0"/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 xml:space="preserve">Ausbau eines </w:t>
            </w:r>
            <w:proofErr w:type="spellStart"/>
            <w:r>
              <w:rPr>
                <w:rFonts w:ascii="Arial" w:hAnsi="Arial" w:cs="Arial"/>
              </w:rPr>
              <w:t>komb</w:t>
            </w:r>
            <w:proofErr w:type="spellEnd"/>
            <w:r>
              <w:rPr>
                <w:rFonts w:ascii="Arial" w:hAnsi="Arial" w:cs="Arial"/>
              </w:rPr>
              <w:t>. Rad-/Gehwegs in Frankfurter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Straße (L3005) zwischen </w:t>
            </w:r>
            <w:proofErr w:type="spellStart"/>
            <w:r>
              <w:rPr>
                <w:rFonts w:ascii="Arial" w:hAnsi="Arial" w:cs="Arial"/>
              </w:rPr>
              <w:t>Minnholzweg</w:t>
            </w:r>
            <w:proofErr w:type="spellEnd"/>
            <w:r>
              <w:rPr>
                <w:rFonts w:ascii="Arial" w:hAnsi="Arial" w:cs="Arial"/>
              </w:rPr>
              <w:t xml:space="preserve"> und Jacques-</w:t>
            </w:r>
            <w:proofErr w:type="spellStart"/>
            <w:r>
              <w:rPr>
                <w:rFonts w:ascii="Arial" w:hAnsi="Arial" w:cs="Arial"/>
              </w:rPr>
              <w:t>Reiss</w:t>
            </w:r>
            <w:proofErr w:type="spellEnd"/>
            <w:r>
              <w:rPr>
                <w:rFonts w:ascii="Arial" w:hAnsi="Arial" w:cs="Arial"/>
              </w:rPr>
              <w:t>-Straße sowie Verbreiterung des Gehweges und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Ersatz eines Stützbauwerks in Höhe der Hainstraße 10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66.600 €</w:t>
            </w:r>
          </w:p>
        </w:tc>
      </w:tr>
      <w:tr w:rsidR="000B35F8" w:rsidRPr="000B35F8" w:rsidTr="000B35F8"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Hochtaunuskreis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Steinbach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Lückenschluss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Regionalparkrundroute Gemarkung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Steinbach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83.000 €</w:t>
            </w:r>
          </w:p>
        </w:tc>
      </w:tr>
      <w:tr w:rsidR="000B35F8" w:rsidRPr="000B35F8" w:rsidTr="000B35F8"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Hochtaunuskreis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Kronberg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Nahmobilitäts-Check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14.400 €</w:t>
            </w:r>
          </w:p>
        </w:tc>
      </w:tr>
      <w:tr w:rsidR="000B35F8" w:rsidRPr="000B35F8" w:rsidTr="000B35F8"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lastRenderedPageBreak/>
              <w:t>Hochtaunuskreis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Oberursel</w:t>
            </w:r>
          </w:p>
        </w:tc>
        <w:tc>
          <w:tcPr>
            <w:tcW w:w="2855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Fuß- und Radweg zwischen Oberursel und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verschiedenen Schulstandorten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856" w:type="dxa"/>
          </w:tcPr>
          <w:p w:rsidR="000B35F8" w:rsidRPr="000B35F8" w:rsidRDefault="000B35F8" w:rsidP="000B35F8">
            <w:pPr>
              <w:rPr>
                <w:rFonts w:ascii="SPD TheSans" w:hAnsi="SPD TheSans"/>
                <w:sz w:val="24"/>
                <w:szCs w:val="32"/>
              </w:rPr>
            </w:pPr>
            <w:r>
              <w:rPr>
                <w:rFonts w:ascii="Arial" w:hAnsi="Arial" w:cs="Arial"/>
              </w:rPr>
              <w:t>194.700 €</w:t>
            </w:r>
          </w:p>
        </w:tc>
      </w:tr>
      <w:tr w:rsidR="000C7974" w:rsidRPr="000B35F8" w:rsidTr="000B35F8">
        <w:tc>
          <w:tcPr>
            <w:tcW w:w="2855" w:type="dxa"/>
          </w:tcPr>
          <w:p w:rsidR="000C7974" w:rsidRDefault="000C7974" w:rsidP="000B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Hochtaunuskreis</w:t>
            </w:r>
          </w:p>
        </w:tc>
        <w:tc>
          <w:tcPr>
            <w:tcW w:w="2855" w:type="dxa"/>
          </w:tcPr>
          <w:p w:rsidR="000C7974" w:rsidRDefault="000C7974" w:rsidP="000B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Oberursel</w:t>
            </w:r>
          </w:p>
        </w:tc>
        <w:tc>
          <w:tcPr>
            <w:tcW w:w="2855" w:type="dxa"/>
          </w:tcPr>
          <w:p w:rsidR="000C7974" w:rsidRDefault="000C7974" w:rsidP="000B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Nahmobilitäts-Check für Oberursel</w:t>
            </w:r>
          </w:p>
        </w:tc>
        <w:tc>
          <w:tcPr>
            <w:tcW w:w="2856" w:type="dxa"/>
          </w:tcPr>
          <w:p w:rsidR="000C7974" w:rsidRDefault="000C7974" w:rsidP="000B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856" w:type="dxa"/>
          </w:tcPr>
          <w:p w:rsidR="000C7974" w:rsidRDefault="000C7974" w:rsidP="000B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13.800 €</w:t>
            </w:r>
          </w:p>
        </w:tc>
      </w:tr>
      <w:tr w:rsidR="000C7974" w:rsidRPr="000B35F8" w:rsidTr="000B35F8">
        <w:tc>
          <w:tcPr>
            <w:tcW w:w="2855" w:type="dxa"/>
          </w:tcPr>
          <w:p w:rsidR="000C7974" w:rsidRDefault="000C7974" w:rsidP="000B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Hochtaunuskreis</w:t>
            </w:r>
          </w:p>
        </w:tc>
        <w:tc>
          <w:tcPr>
            <w:tcW w:w="2855" w:type="dxa"/>
          </w:tcPr>
          <w:p w:rsidR="000C7974" w:rsidRDefault="000C7974" w:rsidP="000B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Oberursel</w:t>
            </w:r>
          </w:p>
        </w:tc>
        <w:tc>
          <w:tcPr>
            <w:tcW w:w="2855" w:type="dxa"/>
          </w:tcPr>
          <w:p w:rsidR="000C7974" w:rsidRDefault="000C7974" w:rsidP="000B35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Give-Aways</w:t>
            </w:r>
            <w:proofErr w:type="spellEnd"/>
          </w:p>
        </w:tc>
        <w:tc>
          <w:tcPr>
            <w:tcW w:w="2856" w:type="dxa"/>
          </w:tcPr>
          <w:p w:rsidR="000C7974" w:rsidRDefault="000C7974" w:rsidP="000B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856" w:type="dxa"/>
          </w:tcPr>
          <w:p w:rsidR="000C7974" w:rsidRDefault="000C7974" w:rsidP="000B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1.200 €</w:t>
            </w:r>
          </w:p>
        </w:tc>
      </w:tr>
    </w:tbl>
    <w:p w:rsidR="000B35F8" w:rsidRDefault="000B35F8" w:rsidP="000B3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B35F8" w:rsidRPr="000B35F8" w:rsidRDefault="000B35F8" w:rsidP="000B35F8">
      <w:pPr>
        <w:rPr>
          <w:rFonts w:ascii="SPD TheSans" w:hAnsi="SPD TheSans"/>
          <w:sz w:val="32"/>
          <w:szCs w:val="32"/>
        </w:rPr>
      </w:pPr>
    </w:p>
    <w:sectPr w:rsidR="000B35F8" w:rsidRPr="000B35F8" w:rsidSect="000B35F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PD TheSans">
    <w:panose1 w:val="020B0502050302020203"/>
    <w:charset w:val="00"/>
    <w:family w:val="swiss"/>
    <w:pitch w:val="variable"/>
    <w:sig w:usb0="A000006F" w:usb1="5000200B" w:usb2="00000000" w:usb3="00000000" w:csb0="00000093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F8"/>
    <w:rsid w:val="000B35F8"/>
    <w:rsid w:val="000C7974"/>
    <w:rsid w:val="0027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A9B0"/>
  <w15:chartTrackingRefBased/>
  <w15:docId w15:val="{6064A2EB-5C51-496E-905F-78F19B1A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Elke2 (HLT)</dc:creator>
  <cp:keywords/>
  <dc:description/>
  <cp:lastModifiedBy>Barth, Elke2 (HLT)</cp:lastModifiedBy>
  <cp:revision>1</cp:revision>
  <dcterms:created xsi:type="dcterms:W3CDTF">2020-09-01T08:31:00Z</dcterms:created>
  <dcterms:modified xsi:type="dcterms:W3CDTF">2020-09-01T08:43:00Z</dcterms:modified>
</cp:coreProperties>
</file>